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C1" w:rsidRDefault="00A975C1">
      <w:pPr>
        <w:rPr>
          <w:b/>
        </w:rPr>
      </w:pPr>
    </w:p>
    <w:p w:rsidR="00A171C3" w:rsidRDefault="00A171C3">
      <w:pPr>
        <w:rPr>
          <w:b/>
        </w:rPr>
      </w:pPr>
    </w:p>
    <w:p w:rsidR="00D5076A" w:rsidRDefault="00D5076A">
      <w:pPr>
        <w:rPr>
          <w:b/>
        </w:rPr>
      </w:pPr>
      <w:r w:rsidRPr="003D4274">
        <w:rPr>
          <w:b/>
        </w:rPr>
        <w:t>Frivillighed og frivilligt arbejde på det socialpædagogiske arbejdsområde forstår vi således:</w:t>
      </w:r>
    </w:p>
    <w:p w:rsidR="00A975C1" w:rsidRDefault="00A975C1">
      <w:pPr>
        <w:rPr>
          <w:b/>
        </w:rPr>
      </w:pPr>
    </w:p>
    <w:p w:rsidR="00BA7D1E" w:rsidRPr="00666020" w:rsidRDefault="00BA7D1E">
      <w:pPr>
        <w:rPr>
          <w:b/>
        </w:rPr>
      </w:pPr>
      <w:r w:rsidRPr="00666020">
        <w:t>Når mennesker fra civilsamfundet bidrager med et supplement til et eksisterende tilbud – eller via samskabelse, hvor frivillige bliver reelt inddraget sammen med borgere og medarbejdere i en proces, hvor alle parter har mulighed for at bidrage til at kvalificere muligheder og nye løsninger</w:t>
      </w:r>
      <w:r w:rsidRPr="00666020">
        <w:rPr>
          <w:b/>
        </w:rPr>
        <w:t>.</w:t>
      </w:r>
    </w:p>
    <w:p w:rsidR="0036327A" w:rsidRDefault="0036327A"/>
    <w:p w:rsidR="00CB588B" w:rsidRPr="00BA7D1E" w:rsidRDefault="00CB588B">
      <w:pPr>
        <w:rPr>
          <w:color w:val="FF0000"/>
        </w:rPr>
      </w:pPr>
      <w:r>
        <w:t>Den frivillige indsats på det særlige sociale område</w:t>
      </w:r>
      <w:r w:rsidR="00710F78">
        <w:t xml:space="preserve"> skal altid forstås som</w:t>
      </w:r>
      <w:r w:rsidR="00221D5F">
        <w:t xml:space="preserve"> et supplement til nedenstående</w:t>
      </w:r>
      <w:r w:rsidR="00710F78">
        <w:t xml:space="preserve"> </w:t>
      </w:r>
      <w:r w:rsidR="00710F78" w:rsidRPr="00666020">
        <w:t xml:space="preserve">og </w:t>
      </w:r>
      <w:r w:rsidR="00BA7D1E" w:rsidRPr="00666020">
        <w:t>må aldrig erstatte den faglige og professionelle indsats:</w:t>
      </w:r>
    </w:p>
    <w:p w:rsidR="00D5076A" w:rsidRDefault="00CB588B" w:rsidP="00A975C1">
      <w:pPr>
        <w:pStyle w:val="Listeafsnit"/>
        <w:numPr>
          <w:ilvl w:val="0"/>
          <w:numId w:val="1"/>
        </w:numPr>
      </w:pPr>
      <w:r>
        <w:t xml:space="preserve">Vi arbejder med </w:t>
      </w:r>
      <w:r w:rsidR="00D5076A">
        <w:t>inklusion af b</w:t>
      </w:r>
      <w:r w:rsidR="00CC179F">
        <w:t>orgere</w:t>
      </w:r>
      <w:r w:rsidR="00D5076A">
        <w:t xml:space="preserve"> som en del af de </w:t>
      </w:r>
      <w:r>
        <w:t>social</w:t>
      </w:r>
      <w:r w:rsidR="00A975C1">
        <w:t>pædagogiske handleplaner.</w:t>
      </w:r>
      <w:r w:rsidR="00D5076A">
        <w:t xml:space="preserve"> </w:t>
      </w:r>
    </w:p>
    <w:p w:rsidR="00D5076A" w:rsidRDefault="00CB588B" w:rsidP="00A975C1">
      <w:pPr>
        <w:pStyle w:val="Listeafsnit"/>
        <w:numPr>
          <w:ilvl w:val="0"/>
          <w:numId w:val="1"/>
        </w:numPr>
      </w:pPr>
      <w:r>
        <w:t>Vi arbejder altid ud fra s</w:t>
      </w:r>
      <w:r w:rsidR="00D5076A">
        <w:t xml:space="preserve">ervicelovens bestemmelse </w:t>
      </w:r>
      <w:r w:rsidR="003D4274">
        <w:t>i forhold til</w:t>
      </w:r>
      <w:r w:rsidR="00DA53A3">
        <w:t xml:space="preserve"> at give b</w:t>
      </w:r>
      <w:r w:rsidR="00710F78">
        <w:t>orger</w:t>
      </w:r>
      <w:r w:rsidR="0052467B">
        <w:t>n</w:t>
      </w:r>
      <w:r w:rsidR="00710F78">
        <w:t>e</w:t>
      </w:r>
      <w:r w:rsidR="00DA53A3">
        <w:t xml:space="preserve"> den</w:t>
      </w:r>
      <w:r w:rsidR="003D4274">
        <w:t xml:space="preserve"> nødvendige</w:t>
      </w:r>
      <w:r w:rsidR="00D5076A">
        <w:t xml:space="preserve"> støtte og hjælp</w:t>
      </w:r>
      <w:r w:rsidR="003D4274">
        <w:t>,</w:t>
      </w:r>
      <w:r w:rsidR="00D5076A">
        <w:t xml:space="preserve"> </w:t>
      </w:r>
      <w:r w:rsidR="00DA53A3">
        <w:t xml:space="preserve">så de bliver i stand </w:t>
      </w:r>
      <w:r w:rsidR="00D5076A">
        <w:t>til at leve et liv på så normale vilkår som muligt, uanset graden og omfanget af et fysisk,</w:t>
      </w:r>
      <w:r w:rsidR="00A975C1">
        <w:t xml:space="preserve"> psykisk eller socialt handicap.</w:t>
      </w:r>
    </w:p>
    <w:p w:rsidR="00D5076A" w:rsidRDefault="00D5076A" w:rsidP="00904FE2">
      <w:pPr>
        <w:pStyle w:val="Listeafsnit"/>
        <w:numPr>
          <w:ilvl w:val="0"/>
          <w:numId w:val="1"/>
        </w:numPr>
      </w:pPr>
      <w:r>
        <w:t>Vurderingen af omfanget af denne hjælp skal altid tage sit udgangspunkt i b</w:t>
      </w:r>
      <w:r w:rsidR="00904FE2">
        <w:t>orgerens individuelle situation o</w:t>
      </w:r>
      <w:r w:rsidR="00A975C1">
        <w:t>g altid i et kompenserende perspektiv.</w:t>
      </w:r>
    </w:p>
    <w:p w:rsidR="00396BD3" w:rsidRDefault="00396BD3"/>
    <w:p w:rsidR="00A975C1" w:rsidRDefault="00A975C1"/>
    <w:p w:rsidR="00E475BD" w:rsidRPr="00666020" w:rsidRDefault="00A171C3">
      <w:pPr>
        <w:rPr>
          <w:b/>
          <w:strike/>
        </w:rPr>
      </w:pPr>
      <w:r w:rsidRPr="00666020">
        <w:rPr>
          <w:b/>
        </w:rPr>
        <w:t>Forudsætninger:</w:t>
      </w:r>
      <w:r w:rsidR="00CB2370" w:rsidRPr="00666020">
        <w:rPr>
          <w:b/>
        </w:rPr>
        <w:t xml:space="preserve"> </w:t>
      </w:r>
    </w:p>
    <w:p w:rsidR="00396BD3" w:rsidRDefault="004130E3">
      <w:r>
        <w:t>D</w:t>
      </w:r>
      <w:r w:rsidR="00396BD3">
        <w:t>e sociale tilbud indenfor det særlige sociale område skal indtænke civilsamfundets tilbud i den individuelle handleplan.</w:t>
      </w:r>
    </w:p>
    <w:p w:rsidR="00396BD3" w:rsidRDefault="00396BD3">
      <w:r>
        <w:t>Det betyder konkret</w:t>
      </w:r>
      <w:r w:rsidR="00A975C1">
        <w:t>,</w:t>
      </w:r>
      <w:r>
        <w:t xml:space="preserve"> at vi skal bruge frivillige som et redskab til at få b</w:t>
      </w:r>
      <w:r w:rsidR="00710F78">
        <w:t>orger</w:t>
      </w:r>
      <w:r w:rsidR="00D76023">
        <w:t>n</w:t>
      </w:r>
      <w:r w:rsidR="00710F78">
        <w:t>e</w:t>
      </w:r>
      <w:r>
        <w:t xml:space="preserve"> inkluderet</w:t>
      </w:r>
      <w:r w:rsidR="00A975C1">
        <w:t xml:space="preserve"> i sportsklubber, foreninger og så videre</w:t>
      </w:r>
      <w:r>
        <w:t>.</w:t>
      </w:r>
    </w:p>
    <w:p w:rsidR="00396BD3" w:rsidRDefault="008E6A4E">
      <w:r>
        <w:t>Tager vi udgangspunkt</w:t>
      </w:r>
      <w:r w:rsidR="00A975C1">
        <w:t xml:space="preserve"> i</w:t>
      </w:r>
      <w:r w:rsidR="00A171C3">
        <w:t>,</w:t>
      </w:r>
      <w:r>
        <w:t xml:space="preserve"> at vi bruger frivillige til at åbne døre til dette område for b</w:t>
      </w:r>
      <w:r w:rsidR="00B74774">
        <w:t>orger</w:t>
      </w:r>
      <w:r w:rsidR="00D76023">
        <w:t>n</w:t>
      </w:r>
      <w:r w:rsidR="00B74774">
        <w:t>e</w:t>
      </w:r>
      <w:r>
        <w:t>, er indsatsen en direkte forlængelse af det socialpædagogiske udviklingsarbejde</w:t>
      </w:r>
      <w:r w:rsidR="00E475BD">
        <w:t>,</w:t>
      </w:r>
      <w:r>
        <w:t xml:space="preserve"> der sker i tilbuddet.</w:t>
      </w:r>
    </w:p>
    <w:p w:rsidR="00710F78" w:rsidRDefault="00710F78"/>
    <w:p w:rsidR="00710F78" w:rsidRPr="00666020" w:rsidRDefault="00710F78">
      <w:r w:rsidRPr="00666020">
        <w:t>Vores udgangspunkt er, at medlemmer</w:t>
      </w:r>
      <w:r w:rsidR="00E475BD" w:rsidRPr="00666020">
        <w:t>ne</w:t>
      </w:r>
      <w:r w:rsidRPr="00666020">
        <w:t xml:space="preserve"> inddrages i vurderingen af mulighederne for brug af frivillige.</w:t>
      </w:r>
    </w:p>
    <w:p w:rsidR="00710F78" w:rsidRPr="00666020" w:rsidRDefault="00710F78"/>
    <w:p w:rsidR="00C17BE2" w:rsidRPr="00666020" w:rsidRDefault="00C17BE2">
      <w:r w:rsidRPr="00666020">
        <w:t xml:space="preserve">Vi vil samarbejde med arbejdsgiverne i en </w:t>
      </w:r>
      <w:r w:rsidR="00710F78" w:rsidRPr="00666020">
        <w:t>ligeværdig dialog om muligheder og rammer</w:t>
      </w:r>
      <w:r w:rsidR="00904FE2" w:rsidRPr="00666020">
        <w:t xml:space="preserve"> og</w:t>
      </w:r>
      <w:r w:rsidRPr="00666020">
        <w:t xml:space="preserve"> bidrage med vores viden på et fagligt grundlag, for derigennem at belyse hvor der er muligheder for en frivillig indsats.</w:t>
      </w:r>
    </w:p>
    <w:p w:rsidR="00A975C1" w:rsidRPr="00666020" w:rsidRDefault="00A975C1"/>
    <w:p w:rsidR="00C17BE2" w:rsidRDefault="00C17BE2"/>
    <w:p w:rsidR="00396BD3" w:rsidRPr="003D4274" w:rsidRDefault="008E6A4E">
      <w:pPr>
        <w:rPr>
          <w:b/>
        </w:rPr>
      </w:pPr>
      <w:r w:rsidRPr="003D4274">
        <w:rPr>
          <w:b/>
        </w:rPr>
        <w:t>”</w:t>
      </w:r>
      <w:r w:rsidR="00A975C1">
        <w:rPr>
          <w:b/>
        </w:rPr>
        <w:t>F</w:t>
      </w:r>
      <w:r w:rsidRPr="003D4274">
        <w:rPr>
          <w:b/>
        </w:rPr>
        <w:t>rivillige skal ind på borgernes område</w:t>
      </w:r>
      <w:r w:rsidR="00E475BD">
        <w:rPr>
          <w:b/>
        </w:rPr>
        <w:t>,</w:t>
      </w:r>
      <w:r w:rsidRPr="003D4274">
        <w:rPr>
          <w:b/>
        </w:rPr>
        <w:t xml:space="preserve"> hvis de er inviteret,</w:t>
      </w:r>
      <w:r w:rsidR="0022197E" w:rsidRPr="003D4274">
        <w:rPr>
          <w:b/>
        </w:rPr>
        <w:t xml:space="preserve"> </w:t>
      </w:r>
      <w:r w:rsidR="004E4902">
        <w:rPr>
          <w:b/>
        </w:rPr>
        <w:t>fordi</w:t>
      </w:r>
      <w:r w:rsidRPr="003D4274">
        <w:rPr>
          <w:b/>
        </w:rPr>
        <w:t xml:space="preserve"> frivillige </w:t>
      </w:r>
      <w:r w:rsidR="004E4902">
        <w:rPr>
          <w:b/>
        </w:rPr>
        <w:t>kan</w:t>
      </w:r>
      <w:r w:rsidR="0022197E" w:rsidRPr="003D4274">
        <w:rPr>
          <w:b/>
        </w:rPr>
        <w:t xml:space="preserve"> medvirke til </w:t>
      </w:r>
      <w:r w:rsidR="00C17BE2">
        <w:rPr>
          <w:b/>
        </w:rPr>
        <w:t xml:space="preserve">at </w:t>
      </w:r>
      <w:r w:rsidRPr="003D4274">
        <w:rPr>
          <w:b/>
        </w:rPr>
        <w:t>bane vejen for</w:t>
      </w:r>
      <w:r w:rsidR="00E475BD">
        <w:rPr>
          <w:b/>
        </w:rPr>
        <w:t>,</w:t>
      </w:r>
      <w:r w:rsidRPr="003D4274">
        <w:rPr>
          <w:b/>
        </w:rPr>
        <w:t xml:space="preserve"> at b</w:t>
      </w:r>
      <w:r w:rsidR="00B74774">
        <w:rPr>
          <w:b/>
        </w:rPr>
        <w:t>orgeren</w:t>
      </w:r>
      <w:r w:rsidRPr="003D4274">
        <w:rPr>
          <w:b/>
        </w:rPr>
        <w:t xml:space="preserve"> kommer ud og benytter sig af lokalsamfundets muligheder.”</w:t>
      </w:r>
    </w:p>
    <w:p w:rsidR="008E6A4E" w:rsidRDefault="008E6A4E">
      <w:pPr>
        <w:rPr>
          <w:b/>
        </w:rPr>
      </w:pPr>
    </w:p>
    <w:p w:rsidR="00A975C1" w:rsidRDefault="00A975C1">
      <w:pPr>
        <w:rPr>
          <w:b/>
        </w:rPr>
      </w:pPr>
    </w:p>
    <w:p w:rsidR="00A171C3" w:rsidRPr="003D4274" w:rsidRDefault="00A171C3">
      <w:pPr>
        <w:rPr>
          <w:b/>
        </w:rPr>
      </w:pPr>
    </w:p>
    <w:p w:rsidR="00A171C3" w:rsidRDefault="00A171C3">
      <w:pPr>
        <w:rPr>
          <w:b/>
        </w:rPr>
      </w:pPr>
    </w:p>
    <w:p w:rsidR="00A171C3" w:rsidRDefault="00A171C3">
      <w:pPr>
        <w:rPr>
          <w:b/>
        </w:rPr>
      </w:pPr>
    </w:p>
    <w:p w:rsidR="00A171C3" w:rsidRDefault="00A171C3">
      <w:pPr>
        <w:rPr>
          <w:b/>
        </w:rPr>
      </w:pPr>
    </w:p>
    <w:p w:rsidR="00A171C3" w:rsidRDefault="00A171C3">
      <w:pPr>
        <w:rPr>
          <w:b/>
        </w:rPr>
      </w:pPr>
    </w:p>
    <w:p w:rsidR="00560785" w:rsidRDefault="00560785">
      <w:pPr>
        <w:rPr>
          <w:b/>
        </w:rPr>
      </w:pPr>
    </w:p>
    <w:p w:rsidR="00560785" w:rsidRDefault="00560785">
      <w:pPr>
        <w:rPr>
          <w:b/>
        </w:rPr>
      </w:pPr>
    </w:p>
    <w:p w:rsidR="00560785" w:rsidRDefault="00560785">
      <w:pPr>
        <w:rPr>
          <w:b/>
        </w:rPr>
      </w:pPr>
    </w:p>
    <w:p w:rsidR="008E6A4E" w:rsidRPr="00666020" w:rsidRDefault="008E6A4E">
      <w:pPr>
        <w:rPr>
          <w:b/>
        </w:rPr>
      </w:pPr>
      <w:bookmarkStart w:id="0" w:name="_GoBack"/>
      <w:bookmarkEnd w:id="0"/>
      <w:r w:rsidRPr="00666020">
        <w:rPr>
          <w:b/>
        </w:rPr>
        <w:t xml:space="preserve">Det </w:t>
      </w:r>
      <w:r w:rsidR="00E475BD" w:rsidRPr="00666020">
        <w:rPr>
          <w:b/>
        </w:rPr>
        <w:t>kræver,</w:t>
      </w:r>
      <w:r w:rsidRPr="00666020">
        <w:rPr>
          <w:b/>
        </w:rPr>
        <w:t xml:space="preserve"> at medarbejderne og ledelsen i fælle</w:t>
      </w:r>
      <w:r w:rsidR="00E475BD" w:rsidRPr="00666020">
        <w:rPr>
          <w:b/>
        </w:rPr>
        <w:t>s</w:t>
      </w:r>
      <w:r w:rsidRPr="00666020">
        <w:rPr>
          <w:b/>
        </w:rPr>
        <w:t>skab forholder sig til følgende:</w:t>
      </w:r>
    </w:p>
    <w:p w:rsidR="008E6A4E" w:rsidRPr="00666020" w:rsidRDefault="00CB588B" w:rsidP="00A975C1">
      <w:pPr>
        <w:pStyle w:val="Listeafsnit"/>
        <w:numPr>
          <w:ilvl w:val="0"/>
          <w:numId w:val="2"/>
        </w:numPr>
      </w:pPr>
      <w:r w:rsidRPr="00666020">
        <w:t xml:space="preserve">at </w:t>
      </w:r>
      <w:r w:rsidR="00347818" w:rsidRPr="00666020">
        <w:t>d</w:t>
      </w:r>
      <w:r w:rsidR="008E6A4E" w:rsidRPr="00666020">
        <w:t>et er</w:t>
      </w:r>
      <w:r w:rsidR="0022197E" w:rsidRPr="00666020">
        <w:t xml:space="preserve"> faglig og konkret viden</w:t>
      </w:r>
      <w:r w:rsidR="00E475BD" w:rsidRPr="00666020">
        <w:t>,</w:t>
      </w:r>
      <w:r w:rsidR="0022197E" w:rsidRPr="00666020">
        <w:t xml:space="preserve"> der</w:t>
      </w:r>
      <w:r w:rsidR="008E6A4E" w:rsidRPr="00666020">
        <w:t xml:space="preserve"> definerer brugen og omfanget af frivillighed</w:t>
      </w:r>
    </w:p>
    <w:p w:rsidR="008E6A4E" w:rsidRPr="00666020" w:rsidRDefault="00CB588B" w:rsidP="00A975C1">
      <w:pPr>
        <w:pStyle w:val="Listeafsnit"/>
        <w:numPr>
          <w:ilvl w:val="0"/>
          <w:numId w:val="2"/>
        </w:numPr>
      </w:pPr>
      <w:r w:rsidRPr="00666020">
        <w:t xml:space="preserve">at </w:t>
      </w:r>
      <w:r w:rsidR="00A975C1" w:rsidRPr="00666020">
        <w:t xml:space="preserve">retningslinjer </w:t>
      </w:r>
      <w:r w:rsidR="00E475BD" w:rsidRPr="00666020">
        <w:t>er aftalt i MED-systemet</w:t>
      </w:r>
    </w:p>
    <w:p w:rsidR="008E6A4E" w:rsidRPr="00666020" w:rsidRDefault="00DA53A3" w:rsidP="00A975C1">
      <w:pPr>
        <w:pStyle w:val="Listeafsnit"/>
        <w:numPr>
          <w:ilvl w:val="0"/>
          <w:numId w:val="2"/>
        </w:numPr>
      </w:pPr>
      <w:r w:rsidRPr="00666020">
        <w:t xml:space="preserve">at der er taget </w:t>
      </w:r>
      <w:r w:rsidR="008E6A4E" w:rsidRPr="00666020">
        <w:t>stilling</w:t>
      </w:r>
      <w:r w:rsidRPr="00666020">
        <w:t xml:space="preserve"> </w:t>
      </w:r>
      <w:r w:rsidR="008E6A4E" w:rsidRPr="00666020">
        <w:t>til tavshedspl</w:t>
      </w:r>
      <w:r w:rsidR="00E475BD" w:rsidRPr="00666020">
        <w:t>igt, økonomi og magtanvendelse</w:t>
      </w:r>
    </w:p>
    <w:p w:rsidR="00C17BE2" w:rsidRPr="00666020" w:rsidRDefault="00E475BD" w:rsidP="00A975C1">
      <w:pPr>
        <w:pStyle w:val="Listeafsnit"/>
        <w:numPr>
          <w:ilvl w:val="0"/>
          <w:numId w:val="2"/>
        </w:numPr>
      </w:pPr>
      <w:r w:rsidRPr="00666020">
        <w:t>a</w:t>
      </w:r>
      <w:r w:rsidR="00C17BE2" w:rsidRPr="00666020">
        <w:t xml:space="preserve">t brugen af frivillige ses som </w:t>
      </w:r>
      <w:r w:rsidR="0036327A" w:rsidRPr="00666020">
        <w:t>et ekstra tilbud til borgeren</w:t>
      </w:r>
    </w:p>
    <w:p w:rsidR="00710F78" w:rsidRPr="00666020" w:rsidRDefault="00415EFC" w:rsidP="00A975C1">
      <w:pPr>
        <w:pStyle w:val="Listeafsnit"/>
        <w:numPr>
          <w:ilvl w:val="0"/>
          <w:numId w:val="2"/>
        </w:numPr>
      </w:pPr>
      <w:proofErr w:type="gramStart"/>
      <w:r w:rsidRPr="00666020">
        <w:t>at f</w:t>
      </w:r>
      <w:r w:rsidR="00710F78" w:rsidRPr="00666020">
        <w:t>rivillige ikke bruges til at løse budgetmæssige udfordringer.</w:t>
      </w:r>
      <w:proofErr w:type="gramEnd"/>
    </w:p>
    <w:p w:rsidR="008E6A4E" w:rsidRPr="00904FE2" w:rsidRDefault="008E6A4E">
      <w:pPr>
        <w:rPr>
          <w:color w:val="FF0000"/>
        </w:rPr>
      </w:pPr>
    </w:p>
    <w:p w:rsidR="00A975C1" w:rsidRPr="00904FE2" w:rsidRDefault="00A975C1">
      <w:pPr>
        <w:rPr>
          <w:color w:val="FF0000"/>
        </w:rPr>
      </w:pPr>
    </w:p>
    <w:p w:rsidR="0022197E" w:rsidRPr="00666020" w:rsidRDefault="00A975C1">
      <w:pPr>
        <w:rPr>
          <w:b/>
        </w:rPr>
      </w:pPr>
      <w:r w:rsidRPr="00666020">
        <w:rPr>
          <w:b/>
        </w:rPr>
        <w:t>A</w:t>
      </w:r>
      <w:r w:rsidR="00CB588B" w:rsidRPr="00666020">
        <w:rPr>
          <w:b/>
        </w:rPr>
        <w:t>t</w:t>
      </w:r>
      <w:r w:rsidRPr="00666020">
        <w:rPr>
          <w:b/>
        </w:rPr>
        <w:t xml:space="preserve"> der </w:t>
      </w:r>
      <w:r w:rsidR="00CB588B" w:rsidRPr="00666020">
        <w:rPr>
          <w:b/>
        </w:rPr>
        <w:t>opstille</w:t>
      </w:r>
      <w:r w:rsidRPr="00666020">
        <w:rPr>
          <w:b/>
        </w:rPr>
        <w:t>s</w:t>
      </w:r>
      <w:r w:rsidR="00CB588B" w:rsidRPr="00666020">
        <w:rPr>
          <w:b/>
        </w:rPr>
        <w:t xml:space="preserve"> </w:t>
      </w:r>
      <w:r w:rsidR="00347818" w:rsidRPr="00666020">
        <w:rPr>
          <w:b/>
        </w:rPr>
        <w:t>etiske regler</w:t>
      </w:r>
      <w:r w:rsidR="00CB588B" w:rsidRPr="00666020">
        <w:rPr>
          <w:b/>
        </w:rPr>
        <w:t xml:space="preserve"> i</w:t>
      </w:r>
      <w:r w:rsidRPr="00666020">
        <w:rPr>
          <w:b/>
        </w:rPr>
        <w:t xml:space="preserve"> forhold til</w:t>
      </w:r>
      <w:r w:rsidR="0022197E" w:rsidRPr="00666020">
        <w:rPr>
          <w:b/>
        </w:rPr>
        <w:t>:</w:t>
      </w:r>
    </w:p>
    <w:p w:rsidR="0022197E" w:rsidRPr="00666020" w:rsidRDefault="00415EFC" w:rsidP="00A975C1">
      <w:pPr>
        <w:pStyle w:val="Listeafsnit"/>
        <w:numPr>
          <w:ilvl w:val="0"/>
          <w:numId w:val="3"/>
        </w:numPr>
      </w:pPr>
      <w:r w:rsidRPr="00666020">
        <w:t>h</w:t>
      </w:r>
      <w:r w:rsidR="00347818" w:rsidRPr="00666020">
        <w:t>vem</w:t>
      </w:r>
      <w:r w:rsidR="00D76023" w:rsidRPr="00666020">
        <w:t xml:space="preserve"> </w:t>
      </w:r>
      <w:r w:rsidR="00347818" w:rsidRPr="00666020">
        <w:t>bestemmer</w:t>
      </w:r>
      <w:r w:rsidRPr="00666020">
        <w:t>,</w:t>
      </w:r>
      <w:r w:rsidR="00347818" w:rsidRPr="00666020">
        <w:t xml:space="preserve"> hvilke b</w:t>
      </w:r>
      <w:r w:rsidR="00B74774" w:rsidRPr="00666020">
        <w:t>orgere</w:t>
      </w:r>
      <w:r w:rsidRPr="00666020">
        <w:t xml:space="preserve"> der skal have en frivillig</w:t>
      </w:r>
    </w:p>
    <w:p w:rsidR="0036327A" w:rsidRPr="00666020" w:rsidRDefault="00415EFC" w:rsidP="00A975C1">
      <w:pPr>
        <w:pStyle w:val="Listeafsnit"/>
        <w:numPr>
          <w:ilvl w:val="0"/>
          <w:numId w:val="3"/>
        </w:numPr>
      </w:pPr>
      <w:r w:rsidRPr="00666020">
        <w:t>h</w:t>
      </w:r>
      <w:r w:rsidR="0036327A" w:rsidRPr="00666020">
        <w:t>vem</w:t>
      </w:r>
      <w:r w:rsidR="00D76023" w:rsidRPr="00666020">
        <w:t xml:space="preserve"> </w:t>
      </w:r>
      <w:r w:rsidR="0036327A" w:rsidRPr="00666020">
        <w:t>inviterer den frivill</w:t>
      </w:r>
      <w:r w:rsidR="00904FE2" w:rsidRPr="00666020">
        <w:t>ige indenfor på borgerens vegne</w:t>
      </w:r>
    </w:p>
    <w:p w:rsidR="0022197E" w:rsidRPr="00666020" w:rsidRDefault="00415EFC" w:rsidP="00A975C1">
      <w:pPr>
        <w:pStyle w:val="Listeafsnit"/>
        <w:numPr>
          <w:ilvl w:val="0"/>
          <w:numId w:val="3"/>
        </w:numPr>
      </w:pPr>
      <w:r w:rsidRPr="00666020">
        <w:t>s</w:t>
      </w:r>
      <w:r w:rsidR="00347818" w:rsidRPr="00666020">
        <w:t>kal pårør</w:t>
      </w:r>
      <w:r w:rsidR="00A975C1" w:rsidRPr="00666020">
        <w:t xml:space="preserve">ende </w:t>
      </w:r>
      <w:r w:rsidRPr="00666020">
        <w:t>bruges som frivillige</w:t>
      </w:r>
    </w:p>
    <w:p w:rsidR="008E6A4E" w:rsidRPr="00666020" w:rsidRDefault="00415EFC" w:rsidP="00A975C1">
      <w:pPr>
        <w:pStyle w:val="Listeafsnit"/>
        <w:numPr>
          <w:ilvl w:val="0"/>
          <w:numId w:val="3"/>
        </w:numPr>
      </w:pPr>
      <w:proofErr w:type="gramStart"/>
      <w:r w:rsidRPr="00666020">
        <w:t>a</w:t>
      </w:r>
      <w:r w:rsidR="00A975C1" w:rsidRPr="00666020">
        <w:t xml:space="preserve">t frivillige </w:t>
      </w:r>
      <w:r w:rsidRPr="00666020">
        <w:t xml:space="preserve">ikke bruges i </w:t>
      </w:r>
      <w:r w:rsidR="00A975C1" w:rsidRPr="00666020">
        <w:t>ledsagerordninger.</w:t>
      </w:r>
      <w:proofErr w:type="gramEnd"/>
      <w:r w:rsidR="00CB588B" w:rsidRPr="00666020">
        <w:t xml:space="preserve"> Det er to forskellige tilbud.</w:t>
      </w:r>
    </w:p>
    <w:p w:rsidR="00347818" w:rsidRPr="00666020" w:rsidRDefault="00347818"/>
    <w:p w:rsidR="009C66C0" w:rsidRDefault="009C66C0">
      <w:pPr>
        <w:rPr>
          <w:b/>
        </w:rPr>
      </w:pPr>
    </w:p>
    <w:p w:rsidR="00347818" w:rsidRPr="003E624D" w:rsidRDefault="00347818">
      <w:r w:rsidRPr="003E624D">
        <w:t>Al samvær og kommunikation med b</w:t>
      </w:r>
      <w:r w:rsidR="00B74774">
        <w:t>orger</w:t>
      </w:r>
      <w:r w:rsidR="00415EFC">
        <w:t>n</w:t>
      </w:r>
      <w:r w:rsidR="00B74774">
        <w:t>e</w:t>
      </w:r>
      <w:r w:rsidRPr="003E624D">
        <w:t xml:space="preserve"> er socialpædagogisk</w:t>
      </w:r>
      <w:r w:rsidR="004E4902" w:rsidRPr="003E624D">
        <w:t xml:space="preserve"> relations- og</w:t>
      </w:r>
      <w:r w:rsidRPr="003E624D">
        <w:t xml:space="preserve"> behandlingsarbejd</w:t>
      </w:r>
      <w:r w:rsidR="00A975C1" w:rsidRPr="003E624D">
        <w:t>e</w:t>
      </w:r>
      <w:r w:rsidR="0022197E" w:rsidRPr="003E624D">
        <w:t xml:space="preserve">. Der skal </w:t>
      </w:r>
      <w:r w:rsidRPr="003E624D">
        <w:t>derfor være en særlig opmærksomhed på</w:t>
      </w:r>
      <w:r w:rsidR="00A975C1" w:rsidRPr="003E624D">
        <w:t>,</w:t>
      </w:r>
      <w:r w:rsidRPr="003E624D">
        <w:t xml:space="preserve"> at frivillige</w:t>
      </w:r>
      <w:r w:rsidR="0022197E" w:rsidRPr="003E624D">
        <w:t xml:space="preserve"> yder et supplement i forhold til dette arbejde</w:t>
      </w:r>
      <w:r w:rsidR="00634B72" w:rsidRPr="003E624D">
        <w:t>.</w:t>
      </w:r>
    </w:p>
    <w:p w:rsidR="00347818" w:rsidRPr="003E624D" w:rsidRDefault="00347818"/>
    <w:p w:rsidR="00347818" w:rsidRPr="00710F78" w:rsidRDefault="00347818">
      <w:pPr>
        <w:rPr>
          <w:b/>
        </w:rPr>
      </w:pPr>
    </w:p>
    <w:p w:rsidR="00347818" w:rsidRPr="00D5076A" w:rsidRDefault="00347818"/>
    <w:sectPr w:rsidR="00347818" w:rsidRPr="00D50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DD" w:rsidRDefault="008E48DD" w:rsidP="003D4274">
      <w:pPr>
        <w:spacing w:line="240" w:lineRule="auto"/>
      </w:pPr>
      <w:r>
        <w:separator/>
      </w:r>
    </w:p>
  </w:endnote>
  <w:endnote w:type="continuationSeparator" w:id="0">
    <w:p w:rsidR="008E48DD" w:rsidRDefault="008E48DD" w:rsidP="003D4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E2" w:rsidRDefault="00C17BE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205198"/>
      <w:docPartObj>
        <w:docPartGallery w:val="Page Numbers (Bottom of Page)"/>
        <w:docPartUnique/>
      </w:docPartObj>
    </w:sdtPr>
    <w:sdtEndPr/>
    <w:sdtContent>
      <w:p w:rsidR="00C17BE2" w:rsidRDefault="00C17BE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785">
          <w:rPr>
            <w:noProof/>
          </w:rPr>
          <w:t>2</w:t>
        </w:r>
        <w:r>
          <w:fldChar w:fldCharType="end"/>
        </w:r>
      </w:p>
    </w:sdtContent>
  </w:sdt>
  <w:p w:rsidR="00C17BE2" w:rsidRDefault="00C17BE2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E2" w:rsidRDefault="00C17BE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DD" w:rsidRDefault="008E48DD" w:rsidP="003D4274">
      <w:pPr>
        <w:spacing w:line="240" w:lineRule="auto"/>
      </w:pPr>
      <w:r>
        <w:separator/>
      </w:r>
    </w:p>
  </w:footnote>
  <w:footnote w:type="continuationSeparator" w:id="0">
    <w:p w:rsidR="008E48DD" w:rsidRDefault="008E48DD" w:rsidP="003D42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E2" w:rsidRDefault="00C17BE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E2" w:rsidRDefault="00C17BE2">
    <w:pPr>
      <w:pStyle w:val="Sidehoved"/>
    </w:pPr>
    <w:r>
      <w:rPr>
        <w:noProof/>
        <w:lang w:eastAsia="da-DK"/>
      </w:rPr>
      <w:drawing>
        <wp:inline distT="0" distB="0" distL="0" distR="0">
          <wp:extent cx="1333500" cy="276225"/>
          <wp:effectExtent l="0" t="0" r="0" b="9525"/>
          <wp:docPr id="1" name="Billede 1" descr="\\ak03\nyeprofiler\jbl\Desktop\Logo_ostjylland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k03\nyeprofiler\jbl\Desktop\Logo_ostjylland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BE2" w:rsidRDefault="00C17BE2">
    <w:pPr>
      <w:pStyle w:val="Sidehoved"/>
    </w:pPr>
  </w:p>
  <w:p w:rsidR="00C17BE2" w:rsidRDefault="00C17BE2" w:rsidP="003D4274">
    <w:pPr>
      <w:pStyle w:val="Sidehoved"/>
      <w:pBdr>
        <w:bottom w:val="single" w:sz="4" w:space="1" w:color="auto"/>
      </w:pBdr>
    </w:pPr>
    <w:r>
      <w:t>Politikpapir i forhold til frivillighed og frivilligt arbejde på det socialpædagogiske arbejdsområde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E2" w:rsidRDefault="00C17BE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762"/>
    <w:multiLevelType w:val="hybridMultilevel"/>
    <w:tmpl w:val="E7E25A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56303"/>
    <w:multiLevelType w:val="hybridMultilevel"/>
    <w:tmpl w:val="4F04AD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42F6F"/>
    <w:multiLevelType w:val="hybridMultilevel"/>
    <w:tmpl w:val="E3D4E1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6A"/>
    <w:rsid w:val="00096DA2"/>
    <w:rsid w:val="00101310"/>
    <w:rsid w:val="00153F54"/>
    <w:rsid w:val="0022197E"/>
    <w:rsid w:val="00221D5F"/>
    <w:rsid w:val="0029612B"/>
    <w:rsid w:val="00347818"/>
    <w:rsid w:val="0036327A"/>
    <w:rsid w:val="00396BD3"/>
    <w:rsid w:val="00397264"/>
    <w:rsid w:val="003D4274"/>
    <w:rsid w:val="003E624D"/>
    <w:rsid w:val="004130E3"/>
    <w:rsid w:val="00413EB3"/>
    <w:rsid w:val="00415EFC"/>
    <w:rsid w:val="00454A7B"/>
    <w:rsid w:val="004E4902"/>
    <w:rsid w:val="0052467B"/>
    <w:rsid w:val="00560785"/>
    <w:rsid w:val="00634B72"/>
    <w:rsid w:val="00666020"/>
    <w:rsid w:val="00710F78"/>
    <w:rsid w:val="0086095A"/>
    <w:rsid w:val="008E48DD"/>
    <w:rsid w:val="008E6A4E"/>
    <w:rsid w:val="008F0699"/>
    <w:rsid w:val="00904FE2"/>
    <w:rsid w:val="0093716D"/>
    <w:rsid w:val="009C607C"/>
    <w:rsid w:val="009C66C0"/>
    <w:rsid w:val="009D6689"/>
    <w:rsid w:val="009F4A90"/>
    <w:rsid w:val="00A171C3"/>
    <w:rsid w:val="00A975C1"/>
    <w:rsid w:val="00B74774"/>
    <w:rsid w:val="00BA7D1E"/>
    <w:rsid w:val="00C17BE2"/>
    <w:rsid w:val="00C61CAD"/>
    <w:rsid w:val="00CB2370"/>
    <w:rsid w:val="00CB588B"/>
    <w:rsid w:val="00CC179F"/>
    <w:rsid w:val="00D07791"/>
    <w:rsid w:val="00D5076A"/>
    <w:rsid w:val="00D76023"/>
    <w:rsid w:val="00DA53A3"/>
    <w:rsid w:val="00E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6D"/>
    <w:pPr>
      <w:spacing w:after="0" w:line="28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4A90"/>
    <w:pPr>
      <w:keepNext/>
      <w:keepLines/>
      <w:spacing w:line="360" w:lineRule="atLeas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3716D"/>
    <w:pPr>
      <w:keepNext/>
      <w:keepLines/>
      <w:pBdr>
        <w:bottom w:val="single" w:sz="4" w:space="1" w:color="auto"/>
      </w:pBdr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3716D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4A90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3716D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3716D"/>
    <w:rPr>
      <w:rFonts w:ascii="Verdana" w:eastAsiaTheme="majorEastAsia" w:hAnsi="Verdana" w:cstheme="majorBidi"/>
      <w:b/>
      <w:bCs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9F4A90"/>
    <w:pPr>
      <w:tabs>
        <w:tab w:val="center" w:pos="4819"/>
        <w:tab w:val="right" w:pos="9638"/>
      </w:tabs>
      <w:spacing w:line="24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9F4A90"/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5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588B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unhideWhenUsed/>
    <w:rsid w:val="003D427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4274"/>
    <w:rPr>
      <w:rFonts w:ascii="Verdana" w:hAnsi="Verdana"/>
      <w:sz w:val="20"/>
    </w:rPr>
  </w:style>
  <w:style w:type="paragraph" w:styleId="Listeafsnit">
    <w:name w:val="List Paragraph"/>
    <w:basedOn w:val="Normal"/>
    <w:uiPriority w:val="34"/>
    <w:qFormat/>
    <w:rsid w:val="00A97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6D"/>
    <w:pPr>
      <w:spacing w:after="0" w:line="28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4A90"/>
    <w:pPr>
      <w:keepNext/>
      <w:keepLines/>
      <w:spacing w:line="360" w:lineRule="atLeas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3716D"/>
    <w:pPr>
      <w:keepNext/>
      <w:keepLines/>
      <w:pBdr>
        <w:bottom w:val="single" w:sz="4" w:space="1" w:color="auto"/>
      </w:pBdr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3716D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4A90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3716D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3716D"/>
    <w:rPr>
      <w:rFonts w:ascii="Verdana" w:eastAsiaTheme="majorEastAsia" w:hAnsi="Verdana" w:cstheme="majorBidi"/>
      <w:b/>
      <w:bCs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9F4A90"/>
    <w:pPr>
      <w:tabs>
        <w:tab w:val="center" w:pos="4819"/>
        <w:tab w:val="right" w:pos="9638"/>
      </w:tabs>
      <w:spacing w:line="24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9F4A90"/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5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588B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unhideWhenUsed/>
    <w:rsid w:val="003D427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4274"/>
    <w:rPr>
      <w:rFonts w:ascii="Verdana" w:hAnsi="Verdana"/>
      <w:sz w:val="20"/>
    </w:rPr>
  </w:style>
  <w:style w:type="paragraph" w:styleId="Listeafsnit">
    <w:name w:val="List Paragraph"/>
    <w:basedOn w:val="Normal"/>
    <w:uiPriority w:val="34"/>
    <w:qFormat/>
    <w:rsid w:val="00A97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D899-2CAB-4B38-84F4-D4AA7A30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8CDA9235</Template>
  <TotalTime>3</TotalTime>
  <Pages>2</Pages>
  <Words>413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Boel</dc:creator>
  <cp:lastModifiedBy>Jette Boel</cp:lastModifiedBy>
  <cp:revision>4</cp:revision>
  <cp:lastPrinted>2016-09-01T09:42:00Z</cp:lastPrinted>
  <dcterms:created xsi:type="dcterms:W3CDTF">2016-09-01T09:58:00Z</dcterms:created>
  <dcterms:modified xsi:type="dcterms:W3CDTF">2016-09-01T13:22:00Z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C:\Users\jbl\AppData\Local\Temp\SJ20110916121657112 [DOK913569].DOCX</vt:lpwstr>
  </property>
  <property fmtid="{D5CDD505-2E9C-101B-9397-08002B2CF9AE}" pid="3" name="title">
    <vt:lpwstr>Politikpapir Frivillighed og frivilligt arbejde på det socialpædagogiske område</vt:lpwstr>
  </property>
  <property fmtid="{D5CDD505-2E9C-101B-9397-08002B2CF9AE}" pid="4" name="command">
    <vt:lpwstr/>
  </property>
</Properties>
</file>